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0C67C6">
        <w:rPr>
          <w:rFonts w:cstheme="minorHAnsi"/>
          <w:b/>
          <w:sz w:val="20"/>
          <w:szCs w:val="20"/>
        </w:rPr>
        <w:t>Wczoraj i dziś kl. 7 NOWA EDYCJA</w:t>
      </w:r>
    </w:p>
    <w:p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7 szkoły podstawowej</w:t>
      </w:r>
    </w:p>
    <w:p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uwarunkowania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kierunki rozwoju przemysłu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postacie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historyczne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>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najważniejsze przejawy rewolucji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przemysłowej (wynalazki i ich zastosowania, obszary uprzemysłowienia, zmiany struktury społecznej i warunków życia) (XIX.2)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urbanizacja, kapitalizm;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okoliczności narodzin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aspekty gospodarcze i społeczno-polityczne nowych ideologii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Adam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Smith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, Edmund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Burke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>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ruchów politycznych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lastRenderedPageBreak/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D63B86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ideologie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społeczno- polityczne w XIX wieku.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Edmunda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Burke’a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>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Adama </w:t>
            </w:r>
            <w:proofErr w:type="spellStart"/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Smitha</w:t>
            </w:r>
            <w:proofErr w:type="spellEnd"/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Simona, 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lastRenderedPageBreak/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pierwszej połowie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wojna krymska – przyczyny, przebieg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skutki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przedstawia cele, przebieg i skutki powstania dekabrystów;</w:t>
            </w:r>
          </w:p>
          <w:p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Mikołaja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I;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i skutki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lastRenderedPageBreak/>
              <w:t>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Karola X, Ludwika Filipa, Lajosa Kossutha;</w:t>
            </w:r>
          </w:p>
          <w:p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II: Ziemie polskie po kongresie wiedeńskim</w:t>
            </w:r>
          </w:p>
        </w:tc>
      </w:tr>
      <w:tr w:rsidR="00563CA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sytuacja społeczno-gospodarcza Polaków w zaborach pruskim, austriackim i w Królestwie Polskim</w:t>
            </w:r>
          </w:p>
          <w:p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="00C87EB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reformy Franciszka Ksawerego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Druckiego-Lubeckiego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 Królestwie Polskim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wskazuje na mapie podział polityczny ziem polskich po kongresie wiedeńskim (XX.1)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okres konstytucyjny Królestwa Polskiego – ustrój, osiągnięcia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gospodarce, kulturze i edukacji (XX.2)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Aleksandra I, Wielkiego księcia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Konstantego;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zniesienia 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mapie najważniejsze okręgi przemysłowe w Królestwie Polskim;</w:t>
            </w:r>
          </w:p>
          <w:p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wymienia wady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poczynania władz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1831), bitew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Iganiami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Boremlem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opisuje okoliczności powstania organizacji spiskowych;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różnice pomiędzy opozycją legalną i nielegalną w Królestwie Polskim;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A005A" w:rsidRPr="000C67C6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stronnictwa polityczne polskiej emigracji i ich programy polityczno-społeczne (Komitet Narodowy Polski, Towarzystwo Demokratyczne Polskie,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Hôtel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Lambert, Gromady Ludu Polskiego)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zmiany ustrojowe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Królestwie Polskim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powstania krakowskiego […] (XXI.2)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wymienia główne obozy polityczne powstałe na emigracji;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lastRenderedPageBreak/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proofErr w:type="spellStart"/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proofErr w:type="spellEnd"/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program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z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</w:t>
            </w:r>
            <w:proofErr w:type="spellEnd"/>
            <w:r w:rsidR="00C20916" w:rsidRPr="000C67C6">
              <w:rPr>
                <w:rFonts w:ascii="Calibri" w:hAnsi="Calibri"/>
                <w:sz w:val="20"/>
                <w:szCs w:val="20"/>
              </w:rPr>
              <w:t xml:space="preserve">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Wiktora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Heltmana</w:t>
            </w:r>
            <w:proofErr w:type="spellEnd"/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Polskiego 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(IV–V 1848);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wybuchu Wiosny Ludów na ziemiach polskich pod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zaborami;</w:t>
            </w:r>
          </w:p>
          <w:p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lastRenderedPageBreak/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Fryderyk Chopin, Adam Mickiewicz, Juliusz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III: Europa i świat po Wiośnie Ludów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prezentuje przyczyny i skutki wojny secesyjnej w Stanach Zjednoczonych (XXIII.2)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o zniesieniu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Gettysburgiem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Fort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Sumter</w:t>
            </w:r>
            <w:proofErr w:type="spellEnd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Cesarstwa Niemieckiego 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4F5A1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CF1D98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 xml:space="preserve">Henriego </w:t>
            </w:r>
            <w:proofErr w:type="spellStart"/>
            <w:r w:rsidR="009428AA">
              <w:rPr>
                <w:rFonts w:cs="Humanst521EU-Normal"/>
                <w:sz w:val="20"/>
                <w:szCs w:val="20"/>
              </w:rPr>
              <w:t>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mieszkańców terenów podbitych;</w:t>
            </w:r>
          </w:p>
          <w:p w:rsidR="00175C91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91"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społeczeństwo industrialne, anarchizm,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nacjonalizm, syjonizm, emancypacja, sufrażystki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Rerum </w:t>
            </w:r>
            <w:proofErr w:type="spellStart"/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novarum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nowe nurty w literaturze, malarstwie, muzyce i architekturze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drugiej połowy XIX w. (impresjonizm, secesja)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Karol Darwin, Maria Skłodowska-Curie, Ludwik Pasteur, bracia Wright, bracia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proofErr w:type="spellEnd"/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lastRenderedPageBreak/>
              <w:t>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Auguste’a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i Louisa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Lumière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81573"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 xml:space="preserve">Rudolfa </w:t>
            </w:r>
            <w:proofErr w:type="spellStart"/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Diesela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teorii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 xml:space="preserve">Wilhelma Roentgena,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</w:t>
            </w:r>
            <w:proofErr w:type="spellEnd"/>
            <w:r w:rsidR="00E81573">
              <w:rPr>
                <w:rFonts w:cs="Humanst521EU-Normal"/>
                <w:sz w:val="20"/>
                <w:szCs w:val="20"/>
              </w:rPr>
              <w:t xml:space="preserve">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nowe kierunki 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sztuce i architekturze;</w:t>
            </w:r>
          </w:p>
          <w:p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proofErr w:type="spellStart"/>
            <w:r w:rsidR="00C84DBB" w:rsidRPr="000C67C6">
              <w:rPr>
                <w:rFonts w:cs="Humanst521EU-Normal"/>
                <w:sz w:val="20"/>
                <w:szCs w:val="20"/>
              </w:rPr>
              <w:t>Émile’a</w:t>
            </w:r>
            <w:proofErr w:type="spellEnd"/>
            <w:r w:rsidR="00C84DBB" w:rsidRPr="000C67C6">
              <w:rPr>
                <w:rFonts w:cs="Humanst521EU-Normal"/>
                <w:sz w:val="20"/>
                <w:szCs w:val="20"/>
              </w:rPr>
              <w:t xml:space="preserve">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>a 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liczby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zachorowań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="00623D3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IV: Ziemie polskie po Wiośnie Ludów</w:t>
            </w:r>
          </w:p>
        </w:tc>
      </w:tr>
      <w:tr w:rsidR="00BC5EB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odwilż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posewastopolska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 Rosji i Królestwie Polskim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stronnictwa polityczne w Królestwie Polskim – „biali” i „czerwoni”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pośrednie i bezpośrednie przyczyny powstania, w tym „rewolucję moralną” 1861–1862 (XXII.1)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dokonuje charakterystyki działań powstańczych z uwzględnieniem,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jeśli to możliwe, przebiegu powstania w swoim regionie (XXII.2)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przykłady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proofErr w:type="spellStart"/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proofErr w:type="spellEnd"/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Dąbrowskiego, Leopolda Kronenberga;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charakteryzuje odwilż </w:t>
            </w:r>
            <w:proofErr w:type="spellStart"/>
            <w:r w:rsidR="00615562" w:rsidRPr="000C67C6">
              <w:rPr>
                <w:rFonts w:ascii="Calibri" w:hAnsi="Calibri"/>
                <w:sz w:val="20"/>
                <w:szCs w:val="20"/>
              </w:rPr>
              <w:t>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aresztowania Romualda Traugutta (IV 1864), objęcia dyktatury przez Mariana Langiewicza (III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1863);</w:t>
            </w:r>
          </w:p>
          <w:p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postawy Polaków wobec polityki zaborców w zaborze pruskim i austriackim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wylicza formy represji popowstaniowych (XXII.4)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formowanie się nowoczesnej świadomości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0C67C6">
              <w:rPr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przykłady rusyfikacji i 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Kolonizacyjnej (1886);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postawę Polaków wobec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inne narodowości na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ziemiach dawnej Rzeczypospolitej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postawy społeczeństwa polskiego w stosunku do zaborców – trójlojalizm, praca organiczna, ruch spółdzielczy (XXIV.2)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formowanie się nowoczesnej świadomości narodowej Polaków (XXIV.3)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i wskazuje kierunki emigracji zarobkowej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Polaków pod koniec XIX w.;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zniesienia granicy celnej z Rosją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(1851);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zakończenia budowy kolei warszawsko-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podziały na polskiej scenie politycznej na przełomie XIX i XX w.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Mirecki, Stefan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narodziny i pierwsze lata istnienia nowoczesnych ruchów politycznych (socjalizm, ruch ludowy, ruch narodowy) (XXIV.4)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społeczne i narodowe aspekty rewolucji w latach 1905–1907 (XXIV.5)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datę rewolucji 1905–1907;</w:t>
            </w:r>
          </w:p>
          <w:p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Dmowskiego,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7E034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Wielkiego Proletariatu (1882), Polskiej Partii Socjalistycznej (1892), Stronnictwa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Narodowo-Demokratycznego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Socjaldemokracji Królestwa Polskiego (1893),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Socjaldemokracji 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i na początku XX w.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ku pokrzepieniu serc;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="009241A0"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sztukę polską przełomu XIX i XX w.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V: I wojna światowa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najważniejsze konflikty pomiędzy mocarstwami europejskimi na przełomie XIX i XX wieku (XXV.1)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walk na froncie wschodnim (bitwy pod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i Gorlicami)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zakończenie działań wojennych – traktat brzeski, rozejm w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Compiègne</w:t>
            </w:r>
            <w:proofErr w:type="spellEnd"/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główne przyczyny wojny –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="0008181C"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Niemcy w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Compiègne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państwa europejskie 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miało wprowadzenie nowych rodzajów 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0E3B26" w:rsidRPr="009602A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proofErr w:type="spellStart"/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proofErr w:type="spellEnd"/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Karola I Habsburga, Wilhelma II,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Gawriło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Principa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bitwy nad Marną (IX 1914), bitwy pod Verdun (1916), bitwy pod Ypres (1915), bitwy nad Sommą (1916), bitwy pod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 wpływ na losy wojny miała 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</w:t>
            </w:r>
            <w:proofErr w:type="spellStart"/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>Austro</w:t>
            </w:r>
            <w:proofErr w:type="spellEnd"/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ocenia skutki ogłoszenia przez Niemcy nieograniczonej wojny podwodnej;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rewolucję i wojnę domową w Rosji (XXV.5)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E902EF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orędzie prezydenta T.W. Wilsona dla sprawy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obradach konferencji pokojowej w Paryżu i jej decyzje w kwestii ziem polskich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Haller, Ignacy Jan Paderewski, Thomas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Woodrow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VI: Świat w okresie międzywojennym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nowych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lub odzyskanie niepodległości przez narody europejskie (Polska, Czechosłowacja, Królestwo SHS, Litwa, Łotwa, Estonia, Finlandia, Irlandia)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ład wersalski, mały traktat wersalski, demilitaryzacja, państwo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monoetniczne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Liga Narodów, czarny czwartek, New Deal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postanowienia konferencji paryskiej oraz traktatu w Locarno; ocenia funkcjonowanie Ligi Narodów i ład wersalski (XXVII.2)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działalność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wstąpienia Niemiec do Ligi Narodów (1926), wstąpienia ZSRS do Ligi Narodów (1934)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wyjaśnia, jaką rolę w podważeniu ładu wersalskiego odegrał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narodziny i rozwój włoskiego faszyzmu (ideologia, działalność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partii faszystowskiej)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faszyzm, marsz na Rzym, narodowy socjalizm (nazizm), system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monopartyjny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 xml:space="preserve">, propaganda, totalitaryzm, autorytaryzm, antysemityzm, ustawy norymberskie, „noc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 xml:space="preserve">długich noży”, obóz koncentracyjny, „noc kryształowa”,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hitlerjugend</w:t>
            </w:r>
            <w:proofErr w:type="spellEnd"/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oblicza totalitaryzmu (włoskiego faszyzmu, niemieckiego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narodowego socjalizmu […]): ideologię i praktykę (XXVII.3)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="009F53C1"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proofErr w:type="spellStart"/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führer</w:t>
            </w:r>
            <w:proofErr w:type="spellEnd"/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 xml:space="preserve">noc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lastRenderedPageBreak/>
              <w:t>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lastRenderedPageBreak/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stalinizm, NKWD, kult jednostki, wielka czystka, komunizm wojenny, Nowa Ekonomiczna Polityka, kolektywizacja, gospodarka planowa, Gułag, łagry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Joachima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Ribbentropa;</w:t>
            </w:r>
          </w:p>
          <w:p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relacje między ZSRS a Niemcami do 1939 r.</w:t>
            </w:r>
            <w:r w:rsidR="00187072"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kulturowe i cywilizacyjne następstwa wojny (XXVII.1)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zmiany społeczne w 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dwudziestoleciu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remilitaryzacja,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państwa osi, polityka ustępstw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Neville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japońską agresję na Dalekim Wschodzie (XXXI.1)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8E53E5">
              <w:rPr>
                <w:rFonts w:cstheme="minorHAnsi"/>
                <w:sz w:val="20"/>
                <w:szCs w:val="20"/>
              </w:rPr>
              <w:t>(</w:t>
            </w:r>
            <w:r w:rsidRPr="000C67C6">
              <w:rPr>
                <w:rFonts w:cstheme="minorHAnsi"/>
                <w:sz w:val="20"/>
                <w:szCs w:val="20"/>
              </w:rPr>
              <w:t>od remilitaryzacji Nadrenii do układu 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  <w:r w:rsidR="00787C19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proofErr w:type="spellStart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proofErr w:type="spellStart"/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proofErr w:type="spellEnd"/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proofErr w:type="spellStart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</w:t>
            </w:r>
            <w:proofErr w:type="spellEnd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proofErr w:type="spellStart"/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proofErr w:type="spellEnd"/>
            <w:r w:rsidR="00187072" w:rsidRPr="000C67C6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VII: Polska w okresie międzywojennym</w:t>
            </w: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centralnego ośrodka władzy państwowej – od październikowej deklaracji Rady Regencyjnej do „Małej Konstytucji” (XXVIII.1)</w:t>
            </w:r>
          </w:p>
          <w:p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 xml:space="preserve">Kształtowanie się granic </w:t>
            </w:r>
            <w:r w:rsidRPr="000C67C6">
              <w:rPr>
                <w:rFonts w:cstheme="minorHAnsi"/>
                <w:bCs/>
                <w:sz w:val="20"/>
                <w:szCs w:val="20"/>
              </w:rPr>
              <w:lastRenderedPageBreak/>
              <w:t>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spór o kształt odrodzonej Polski  – koncepcje granic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koncepcje państwa R. Dmowskiego i J. Piłsudskiego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koncepcja inkorporacyjna, koncepcja federacyjna, Orlęta Lwowskie, „cud nad Wisłą”, linia Curzona, bunt Żeligowskiego, plebiscyt</w:t>
            </w:r>
          </w:p>
          <w:p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proces wykuwania granic: wersalskie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decyzje a fenomen Powstania Wielkopolskiego i powstań śląskich (zachód) – federacyjny dylemat a inkorporacyjny rezultat (wschód) (XXVIII.2)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daty: Bitwy 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lastRenderedPageBreak/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(1920),trzeciego powstania śląskiego (1921);</w:t>
            </w:r>
          </w:p>
          <w:p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Żeligowskiego,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przedstawia, w jaki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sposób Polska przyłączyła ziemię 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 xml:space="preserve">linia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lastRenderedPageBreak/>
              <w:t>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t xml:space="preserve">Wojciecha Korfantego,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Petlury, Tadeusza Rozwadowskiego;</w:t>
            </w:r>
          </w:p>
          <w:p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>wojny polsko- bolszewickiej;</w:t>
            </w:r>
          </w:p>
          <w:p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lastRenderedPageBreak/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postawę Polaków wobec ekspansji ukraińskiej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elekcja G.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Narutowicza na prezydenta i jego zabójstwo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>nego 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EB6EDA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lastRenderedPageBreak/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pierwszych wyborów do sejmu ustawodawczego (I 1919), uchwalenia małej konstytucji (20 II 1919), zabójstwa prezydenta Gabriela Narutowicza (16 XII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1922);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rządy parlamentarne 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Maurycego Zamoyskiego, Jana Baudouin de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lastRenderedPageBreak/>
              <w:t>Courtenaya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wzmocnienie władzy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wykonawczej poprzez wprowadzenie noweli sierpniowej i konstytucji kwietniowej z 1935 r.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przewrót majowy, piłsudczycy, sanacja, autorytaryzm, nowela sierpniowa, BBWR,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Centrolew, wybory brzeskie, proces brzeski, konstytucja kwietniowa, Bereza Kartuska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kryzys demokracji parlamentarnej w Polsce </w:t>
            </w:r>
          </w:p>
          <w:p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terminów:  nowela sierpniowa, autorytaryzm, konstytucja kwietniowa, polityka równowagi;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 xml:space="preserve">dymisji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>a 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 xml:space="preserve">grupa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lastRenderedPageBreak/>
              <w:t>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polityka II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Rzeczypospolitej wobec mniejszości narodowych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osiągnięcia gospodarcze II Rzeczypospolitej, a zwłaszcza powstanie Gdyni, magistrali węglowej i Centralnego Okręgu Przemysłowego (XXX.3)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przedstawia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terminów:</w:t>
            </w:r>
            <w:r w:rsidR="00EB6ED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</w:t>
            </w:r>
            <w:r w:rsidR="00956F4B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ustawy o reformie rolnej (1920 i 1925), przeprowadzenia spisów powszechnych w II Rzeczypospolitej (1921 i 1931);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polskiej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kinematografii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analfabetyzm, awangarda, Enigma,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Luxtorpeda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dwudziestoleciu międzywojennym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ich dzieła;</w:t>
            </w:r>
          </w:p>
          <w:p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</w:t>
            </w:r>
            <w:r w:rsidR="00205D0D" w:rsidRPr="000C67C6">
              <w:rPr>
                <w:rFonts w:cs="Humanst521EU-Normal"/>
                <w:sz w:val="20"/>
                <w:szCs w:val="20"/>
              </w:rPr>
              <w:lastRenderedPageBreak/>
              <w:t xml:space="preserve">Mostowicza, Hanki Ordonówny;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zacieśnienie współpracy Polski z Francją i Wielką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Brytanią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konsekwencje paktu Ribbentrop–Mołotow (XXXI.5)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wskazuje na mapie: Zaolzie, obszary, które na mocy paktu Ribbentrop–Mołotow miały przypaść III Rzeszy i ZSRS;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</w:t>
            </w:r>
            <w:r w:rsidR="00AB6760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francuskie w przededniu II wojny światowej;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:rsidR="00FD6BF5" w:rsidRPr="000C67C6" w:rsidRDefault="00FD6BF5">
      <w:pPr>
        <w:rPr>
          <w:sz w:val="20"/>
          <w:szCs w:val="20"/>
        </w:rPr>
      </w:pPr>
    </w:p>
    <w:p w:rsidR="003358A9" w:rsidRPr="000C67C6" w:rsidRDefault="00F3048B" w:rsidP="003358A9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p. 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p w:rsidR="003358A9" w:rsidRPr="000C67C6" w:rsidRDefault="003358A9">
      <w:pPr>
        <w:rPr>
          <w:sz w:val="20"/>
          <w:szCs w:val="20"/>
        </w:rPr>
      </w:pPr>
    </w:p>
    <w:p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71" w:rsidRDefault="003D6B71" w:rsidP="00254330">
      <w:pPr>
        <w:spacing w:after="0" w:line="240" w:lineRule="auto"/>
      </w:pPr>
      <w:r>
        <w:separator/>
      </w:r>
    </w:p>
  </w:endnote>
  <w:endnote w:type="continuationSeparator" w:id="0">
    <w:p w:rsidR="003D6B71" w:rsidRDefault="003D6B71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933831"/>
      <w:docPartObj>
        <w:docPartGallery w:val="Page Numbers (Bottom of Page)"/>
        <w:docPartUnique/>
      </w:docPartObj>
    </w:sdtPr>
    <w:sdtEndPr/>
    <w:sdtContent>
      <w:p w:rsidR="00C51B80" w:rsidRDefault="00C51B8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D05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1B80" w:rsidRDefault="00C51B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71" w:rsidRDefault="003D6B71" w:rsidP="00254330">
      <w:pPr>
        <w:spacing w:after="0" w:line="240" w:lineRule="auto"/>
      </w:pPr>
      <w:r>
        <w:separator/>
      </w:r>
    </w:p>
  </w:footnote>
  <w:footnote w:type="continuationSeparator" w:id="0">
    <w:p w:rsidR="003D6B71" w:rsidRDefault="003D6B71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6B71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058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2E4B9-C7A2-4941-9489-242FDA62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11365</Words>
  <Characters>68194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Justyna Kisielewska</cp:lastModifiedBy>
  <cp:revision>2</cp:revision>
  <dcterms:created xsi:type="dcterms:W3CDTF">2021-09-04T10:41:00Z</dcterms:created>
  <dcterms:modified xsi:type="dcterms:W3CDTF">2021-09-04T10:41:00Z</dcterms:modified>
</cp:coreProperties>
</file>